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72E84" w14:textId="130E9CD6" w:rsidR="001031A6" w:rsidRDefault="001031A6" w:rsidP="001031A6">
      <w:pPr>
        <w:pStyle w:val="Header"/>
        <w:tabs>
          <w:tab w:val="right" w:pos="10206"/>
        </w:tabs>
        <w:spacing w:after="0" w:afterAutospacing="0"/>
        <w:rPr>
          <w:rFonts w:cs="Arial"/>
          <w:noProof w:val="0"/>
          <w:sz w:val="28"/>
          <w:szCs w:val="28"/>
          <w:lang w:val="en-US"/>
        </w:rPr>
      </w:pPr>
      <w:bookmarkStart w:id="0" w:name="OLE_LINK3"/>
      <w:bookmarkStart w:id="1" w:name="_Ref133120545"/>
      <w:r>
        <w:rPr>
          <w:rFonts w:cs="Arial"/>
          <w:noProof w:val="0"/>
          <w:sz w:val="28"/>
          <w:szCs w:val="28"/>
          <w:lang w:val="en-US"/>
        </w:rPr>
        <w:t>3GPP TSG RAN #</w:t>
      </w:r>
      <w:r>
        <w:rPr>
          <w:rFonts w:cs="Arial" w:hint="eastAsia"/>
          <w:noProof w:val="0"/>
          <w:sz w:val="28"/>
          <w:szCs w:val="28"/>
          <w:lang w:val="en-US"/>
        </w:rPr>
        <w:t>9</w:t>
      </w:r>
      <w:r>
        <w:rPr>
          <w:rFonts w:cs="Arial"/>
          <w:noProof w:val="0"/>
          <w:sz w:val="28"/>
          <w:szCs w:val="28"/>
          <w:lang w:val="en-US"/>
        </w:rPr>
        <w:t>4-e</w:t>
      </w:r>
      <w:r>
        <w:rPr>
          <w:rFonts w:cs="Arial"/>
          <w:noProof w:val="0"/>
          <w:sz w:val="28"/>
          <w:szCs w:val="28"/>
          <w:lang w:val="en-US"/>
        </w:rPr>
        <w:tab/>
      </w:r>
      <w:r w:rsidRPr="00125C6B">
        <w:rPr>
          <w:rFonts w:cs="Arial"/>
          <w:noProof w:val="0"/>
          <w:sz w:val="28"/>
          <w:szCs w:val="28"/>
          <w:lang w:val="en-US"/>
        </w:rPr>
        <w:t>RP-2</w:t>
      </w:r>
      <w:r>
        <w:rPr>
          <w:rFonts w:cs="Arial"/>
          <w:noProof w:val="0"/>
          <w:sz w:val="28"/>
          <w:szCs w:val="28"/>
          <w:lang w:val="en-US"/>
        </w:rPr>
        <w:t>13371</w:t>
      </w:r>
    </w:p>
    <w:p w14:paraId="4F904A74" w14:textId="77777777" w:rsidR="001031A6" w:rsidRDefault="001031A6" w:rsidP="001031A6">
      <w:pPr>
        <w:pStyle w:val="Header"/>
        <w:rPr>
          <w:rFonts w:asciiTheme="majorHAnsi" w:hAnsiTheme="majorHAnsi" w:cstheme="majorHAnsi"/>
          <w:bCs/>
          <w:sz w:val="28"/>
          <w:lang w:val="en-US"/>
        </w:rPr>
      </w:pPr>
      <w:r>
        <w:rPr>
          <w:rFonts w:asciiTheme="majorHAnsi" w:eastAsia="SimSun" w:hAnsiTheme="majorHAnsi" w:cstheme="majorHAnsi"/>
          <w:sz w:val="28"/>
          <w:szCs w:val="28"/>
          <w:lang w:val="en-US" w:eastAsia="zh-CN"/>
        </w:rPr>
        <w:t>e-Meeting, December 6</w:t>
      </w:r>
      <w:r>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xml:space="preserve"> – 17</w:t>
      </w:r>
      <w:r>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2021</w:t>
      </w:r>
    </w:p>
    <w:bookmarkEnd w:id="0"/>
    <w:p w14:paraId="6D852F6F" w14:textId="77777777" w:rsidR="001031A6" w:rsidRDefault="001031A6" w:rsidP="001031A6">
      <w:pPr>
        <w:tabs>
          <w:tab w:val="left" w:pos="1985"/>
        </w:tabs>
        <w:spacing w:after="0" w:afterAutospacing="0"/>
        <w:ind w:left="1985" w:hangingChars="706" w:hanging="1985"/>
        <w:rPr>
          <w:rFonts w:ascii="Arial" w:hAnsi="Arial" w:cs="Arial"/>
          <w:b/>
          <w:sz w:val="28"/>
          <w:szCs w:val="28"/>
          <w:lang w:val="en-US"/>
        </w:rPr>
      </w:pPr>
      <w:r>
        <w:rPr>
          <w:rFonts w:ascii="Arial" w:hAnsi="Arial" w:cs="Arial"/>
          <w:b/>
          <w:sz w:val="28"/>
          <w:szCs w:val="28"/>
          <w:lang w:val="en-US"/>
        </w:rPr>
        <w:t>Source:</w:t>
      </w:r>
      <w:r>
        <w:rPr>
          <w:rFonts w:ascii="Arial" w:hAnsi="Arial" w:cs="Arial"/>
          <w:b/>
          <w:sz w:val="28"/>
          <w:szCs w:val="28"/>
          <w:lang w:val="en-US"/>
        </w:rPr>
        <w:tab/>
        <w:t>Rakuten Mobile</w:t>
      </w:r>
    </w:p>
    <w:p w14:paraId="2979B9B9" w14:textId="77777777" w:rsidR="001031A6" w:rsidRDefault="001031A6" w:rsidP="001031A6">
      <w:pPr>
        <w:spacing w:after="0" w:afterAutospacing="0"/>
        <w:ind w:left="1985" w:hangingChars="706" w:hanging="1985"/>
        <w:rPr>
          <w:rFonts w:ascii="Arial" w:eastAsiaTheme="minorEastAsia" w:hAnsi="Arial" w:cs="Arial"/>
          <w:b/>
          <w:sz w:val="28"/>
          <w:szCs w:val="28"/>
          <w:lang w:val="en-US"/>
        </w:rPr>
      </w:pPr>
      <w:r>
        <w:rPr>
          <w:rFonts w:ascii="Arial" w:hAnsi="Arial" w:cs="Arial"/>
          <w:b/>
          <w:sz w:val="28"/>
          <w:szCs w:val="28"/>
          <w:lang w:val="en-US"/>
        </w:rPr>
        <w:t>Title:</w:t>
      </w:r>
      <w:r>
        <w:rPr>
          <w:rFonts w:ascii="Arial" w:hAnsi="Arial" w:cs="Arial"/>
          <w:b/>
          <w:sz w:val="28"/>
          <w:szCs w:val="28"/>
          <w:lang w:val="en-US"/>
        </w:rPr>
        <w:tab/>
      </w:r>
      <w:r w:rsidRPr="007C6159">
        <w:rPr>
          <w:rFonts w:ascii="Arial" w:hAnsi="Arial" w:cs="Arial"/>
          <w:b/>
          <w:sz w:val="28"/>
          <w:szCs w:val="28"/>
          <w:lang w:val="en-US"/>
        </w:rPr>
        <w:t>Views on Rel-18 IAB/VMR</w:t>
      </w:r>
    </w:p>
    <w:p w14:paraId="3DD6C68C" w14:textId="77777777" w:rsidR="001031A6" w:rsidRDefault="001031A6" w:rsidP="001031A6">
      <w:pPr>
        <w:spacing w:after="0" w:afterAutospacing="0"/>
        <w:ind w:left="1985" w:hangingChars="706" w:hanging="1985"/>
        <w:rPr>
          <w:rFonts w:ascii="Arial" w:eastAsiaTheme="minorEastAsia" w:hAnsi="Arial" w:cs="Arial"/>
          <w:b/>
          <w:sz w:val="28"/>
          <w:szCs w:val="28"/>
          <w:lang w:val="pt-BR"/>
        </w:rPr>
      </w:pPr>
      <w:r>
        <w:rPr>
          <w:rFonts w:ascii="Arial" w:hAnsi="Arial" w:cs="Arial"/>
          <w:b/>
          <w:sz w:val="28"/>
          <w:szCs w:val="28"/>
          <w:lang w:val="pt-BR"/>
        </w:rPr>
        <w:t>Agenda Item:</w:t>
      </w:r>
      <w:r>
        <w:rPr>
          <w:rFonts w:ascii="Arial" w:hAnsi="Arial" w:cs="Arial"/>
          <w:b/>
          <w:sz w:val="28"/>
          <w:szCs w:val="28"/>
          <w:lang w:val="pt-BR"/>
        </w:rPr>
        <w:tab/>
      </w:r>
      <w:r w:rsidRPr="00936A59">
        <w:rPr>
          <w:rFonts w:ascii="Arial" w:eastAsiaTheme="minorEastAsia" w:hAnsi="Arial" w:cs="Arial"/>
          <w:b/>
          <w:sz w:val="28"/>
          <w:szCs w:val="28"/>
          <w:lang w:val="pt-BR"/>
        </w:rPr>
        <w:t>8A.3</w:t>
      </w:r>
    </w:p>
    <w:p w14:paraId="738BC89D" w14:textId="77777777" w:rsidR="001031A6" w:rsidRDefault="001031A6" w:rsidP="001031A6">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2" w:name="DocumentFor"/>
      <w:bookmarkEnd w:id="2"/>
      <w:r>
        <w:rPr>
          <w:rFonts w:ascii="Arial" w:hAnsi="Arial" w:cs="Arial"/>
          <w:b/>
          <w:sz w:val="28"/>
          <w:szCs w:val="28"/>
          <w:lang w:val="en-US"/>
        </w:rPr>
        <w:t xml:space="preserve"> and Decision</w:t>
      </w:r>
      <w:bookmarkEnd w:id="1"/>
    </w:p>
    <w:p w14:paraId="549C347B" w14:textId="77777777" w:rsidR="001031A6" w:rsidRDefault="001031A6" w:rsidP="001031A6">
      <w:pPr>
        <w:pStyle w:val="Heading1"/>
        <w:spacing w:after="180"/>
        <w:rPr>
          <w:lang w:val="en-US"/>
        </w:rPr>
      </w:pPr>
      <w:r>
        <w:rPr>
          <w:lang w:val="en-US"/>
        </w:rPr>
        <w:t>Background</w:t>
      </w:r>
    </w:p>
    <w:p w14:paraId="501B7C48" w14:textId="77777777" w:rsidR="001031A6" w:rsidRDefault="001031A6" w:rsidP="001031A6">
      <w:r>
        <w:t xml:space="preserve">This discussion covers the topic of </w:t>
      </w:r>
      <w:r>
        <w:t>“Additional</w:t>
      </w:r>
      <w:r>
        <w:t xml:space="preserve"> Topological Improvements” for the topics of Integrated Access Backhaul and Vehicle mounted relay (IAB/VMR)</w:t>
      </w:r>
      <w:r>
        <w:t>.</w:t>
      </w:r>
    </w:p>
    <w:p w14:paraId="07963FDC" w14:textId="420CB48A" w:rsidR="001031A6" w:rsidRDefault="001031A6" w:rsidP="001031A6">
      <w:r>
        <w:t>E</w:t>
      </w:r>
      <w:r>
        <w:t>mail discussion was conducted during October 20</w:t>
      </w:r>
      <w:r>
        <w:rPr>
          <w:vertAlign w:val="superscript"/>
        </w:rPr>
        <w:t>th</w:t>
      </w:r>
      <w:r>
        <w:t xml:space="preserve"> to 29</w:t>
      </w:r>
      <w:r>
        <w:rPr>
          <w:vertAlign w:val="superscript"/>
        </w:rPr>
        <w:t>th</w:t>
      </w:r>
      <w:r>
        <w:t>. The objectives of the IAB/VMR topics were agreed in RP-212718 after detailed discussion (RP-212678)</w:t>
      </w:r>
    </w:p>
    <w:p w14:paraId="2A1C80FD" w14:textId="77777777" w:rsidR="001031A6" w:rsidRPr="00F87C3E" w:rsidRDefault="001031A6" w:rsidP="001031A6">
      <w:pPr>
        <w:rPr>
          <w:lang w:val="en-US"/>
        </w:rPr>
      </w:pPr>
      <w:r>
        <w:t xml:space="preserve"> In this contribution, we show our views on missing or non-discussed part of Mobile IAB in Rel-18.</w:t>
      </w:r>
    </w:p>
    <w:p w14:paraId="228D27E1" w14:textId="77777777" w:rsidR="001031A6" w:rsidRDefault="001031A6" w:rsidP="001031A6">
      <w:pPr>
        <w:pStyle w:val="Heading1"/>
        <w:spacing w:after="180"/>
        <w:rPr>
          <w:lang w:val="en-US"/>
        </w:rPr>
      </w:pPr>
      <w:r>
        <w:rPr>
          <w:rFonts w:hint="eastAsia"/>
          <w:lang w:val="en-US"/>
        </w:rPr>
        <w:t>D</w:t>
      </w:r>
      <w:r>
        <w:rPr>
          <w:lang w:val="en-US"/>
        </w:rPr>
        <w:t>iscussion</w:t>
      </w:r>
    </w:p>
    <w:p w14:paraId="1C3F9E89" w14:textId="78086F7B" w:rsidR="001031A6" w:rsidRDefault="001031A6" w:rsidP="001031A6">
      <w:pPr>
        <w:rPr>
          <w:lang w:val="en-US"/>
        </w:rPr>
      </w:pPr>
      <w:r>
        <w:rPr>
          <w:rFonts w:hint="eastAsia"/>
          <w:lang w:val="en-US"/>
        </w:rPr>
        <w:t>I</w:t>
      </w:r>
      <w:r>
        <w:rPr>
          <w:lang w:val="en-US"/>
        </w:rPr>
        <w:t>n the current proposed WID RP-</w:t>
      </w:r>
      <w:r>
        <w:rPr>
          <w:lang w:val="en-US"/>
        </w:rPr>
        <w:t>212718,</w:t>
      </w:r>
      <w:r>
        <w:rPr>
          <w:lang w:val="en-US"/>
        </w:rPr>
        <w:t xml:space="preserve"> the following objectives for the Mobile IAB are captured:</w:t>
      </w:r>
    </w:p>
    <w:tbl>
      <w:tblPr>
        <w:tblStyle w:val="TableGrid"/>
        <w:tblW w:w="0" w:type="auto"/>
        <w:tblLook w:val="04A0" w:firstRow="1" w:lastRow="0" w:firstColumn="1" w:lastColumn="0" w:noHBand="0" w:noVBand="1"/>
      </w:tblPr>
      <w:tblGrid>
        <w:gridCol w:w="9954"/>
      </w:tblGrid>
      <w:tr w:rsidR="001031A6" w14:paraId="5C488136" w14:textId="77777777" w:rsidTr="00B604A5">
        <w:tc>
          <w:tcPr>
            <w:tcW w:w="9954" w:type="dxa"/>
          </w:tcPr>
          <w:p w14:paraId="4FB19F4C" w14:textId="77777777" w:rsidR="001031A6" w:rsidRPr="006938D6" w:rsidRDefault="001031A6" w:rsidP="00B604A5">
            <w:pPr>
              <w:pStyle w:val="maintext"/>
              <w:spacing w:line="240" w:lineRule="auto"/>
              <w:ind w:firstLineChars="0" w:firstLine="0"/>
              <w:rPr>
                <w:rFonts w:ascii="Calibi" w:eastAsia="Times New Roman" w:hAnsi="Calibi" w:cs="Times New Roman"/>
                <w:lang w:eastAsia="en-US"/>
              </w:rPr>
            </w:pPr>
            <w:r w:rsidRPr="006938D6">
              <w:rPr>
                <w:rFonts w:ascii="Calibi" w:eastAsia="Times New Roman" w:hAnsi="Calibi" w:cs="Times New Roman"/>
                <w:lang w:eastAsia="en-US"/>
              </w:rPr>
              <w:t>The detailed objectives of the WI are listed as follows:</w:t>
            </w:r>
          </w:p>
          <w:p w14:paraId="6C3902EB" w14:textId="77777777" w:rsidR="001031A6" w:rsidRPr="006938D6" w:rsidRDefault="001031A6" w:rsidP="00B604A5">
            <w:pPr>
              <w:pStyle w:val="maintext"/>
              <w:spacing w:line="240" w:lineRule="auto"/>
              <w:ind w:firstLineChars="0" w:firstLine="0"/>
              <w:rPr>
                <w:rFonts w:ascii="Calibi" w:eastAsia="Times New Roman" w:hAnsi="Calibi" w:cs="Times New Roman"/>
                <w:lang w:eastAsia="en-US"/>
              </w:rPr>
            </w:pPr>
          </w:p>
          <w:p w14:paraId="6231E92E" w14:textId="77777777" w:rsidR="001031A6" w:rsidRPr="006938D6" w:rsidRDefault="001031A6" w:rsidP="001031A6">
            <w:pPr>
              <w:pStyle w:val="maintext"/>
              <w:widowControl/>
              <w:numPr>
                <w:ilvl w:val="0"/>
                <w:numId w:val="4"/>
              </w:numPr>
              <w:spacing w:line="240" w:lineRule="auto"/>
              <w:ind w:firstLineChars="0"/>
              <w:rPr>
                <w:rFonts w:ascii="Calibi" w:eastAsia="Times New Roman" w:hAnsi="Calibi" w:cs="Times New Roman"/>
                <w:lang w:eastAsia="en-US"/>
              </w:rPr>
            </w:pPr>
            <w:r w:rsidRPr="006938D6">
              <w:rPr>
                <w:rFonts w:ascii="Calibi" w:eastAsia="Times New Roman" w:hAnsi="Calibi" w:cs="Times New Roman"/>
                <w:lang w:eastAsia="en-US"/>
              </w:rPr>
              <w:t>Define Procedures for migration/topology adaptation to enable IAB-node mobility [RAN3, RAN2]</w:t>
            </w:r>
          </w:p>
          <w:p w14:paraId="2FCB74A3" w14:textId="77777777" w:rsidR="001031A6" w:rsidRPr="006938D6" w:rsidRDefault="001031A6" w:rsidP="001031A6">
            <w:pPr>
              <w:pStyle w:val="maintext"/>
              <w:widowControl/>
              <w:numPr>
                <w:ilvl w:val="0"/>
                <w:numId w:val="4"/>
              </w:numPr>
              <w:spacing w:line="240" w:lineRule="auto"/>
              <w:ind w:firstLineChars="0"/>
              <w:rPr>
                <w:rFonts w:ascii="Calibi" w:eastAsia="Times New Roman" w:hAnsi="Calibi" w:cs="Times New Roman"/>
                <w:lang w:eastAsia="en-US"/>
              </w:rPr>
            </w:pPr>
            <w:r w:rsidRPr="006938D6">
              <w:rPr>
                <w:rFonts w:ascii="Calibi" w:eastAsia="Times New Roman" w:hAnsi="Calibi" w:cs="Times New Roman"/>
                <w:lang w:eastAsia="en-US"/>
              </w:rPr>
              <w:t xml:space="preserve">Enhancements for mobility of an IAB-node together with </w:t>
            </w:r>
            <w:proofErr w:type="gramStart"/>
            <w:r w:rsidRPr="006938D6">
              <w:rPr>
                <w:rFonts w:ascii="Calibi" w:eastAsia="Times New Roman" w:hAnsi="Calibi" w:cs="Times New Roman"/>
                <w:lang w:eastAsia="en-US"/>
              </w:rPr>
              <w:t>its</w:t>
            </w:r>
            <w:proofErr w:type="gramEnd"/>
            <w:r w:rsidRPr="006938D6">
              <w:rPr>
                <w:rFonts w:ascii="Calibi" w:eastAsia="Times New Roman" w:hAnsi="Calibi" w:cs="Times New Roman"/>
                <w:lang w:eastAsia="en-US"/>
              </w:rPr>
              <w:t xml:space="preserve"> served UEs. It is FFS whether</w:t>
            </w:r>
          </w:p>
          <w:p w14:paraId="2B464C69" w14:textId="77777777" w:rsidR="001031A6" w:rsidRPr="006938D6" w:rsidRDefault="001031A6" w:rsidP="00B604A5">
            <w:pPr>
              <w:pStyle w:val="maintext"/>
              <w:spacing w:line="240" w:lineRule="auto"/>
              <w:ind w:left="720" w:firstLineChars="0" w:firstLine="0"/>
              <w:rPr>
                <w:rFonts w:ascii="Calibi" w:eastAsia="Times New Roman" w:hAnsi="Calibi" w:cs="Times New Roman"/>
                <w:lang w:eastAsia="en-US"/>
              </w:rPr>
            </w:pPr>
            <w:r w:rsidRPr="006938D6">
              <w:rPr>
                <w:rFonts w:ascii="Calibi" w:eastAsia="Times New Roman" w:hAnsi="Calibi" w:cs="Times New Roman"/>
                <w:lang w:eastAsia="en-US"/>
              </w:rPr>
              <w:t>surrounding UEs shall also be served [RAN3, RAN2]</w:t>
            </w:r>
          </w:p>
          <w:p w14:paraId="42EE1EA7" w14:textId="77777777" w:rsidR="001031A6" w:rsidRPr="006938D6" w:rsidRDefault="001031A6" w:rsidP="00B604A5">
            <w:pPr>
              <w:pStyle w:val="maintext"/>
              <w:spacing w:line="240" w:lineRule="auto"/>
              <w:ind w:left="720" w:firstLineChars="0" w:firstLine="0"/>
              <w:rPr>
                <w:rFonts w:ascii="Calibi" w:eastAsia="Times New Roman" w:hAnsi="Calibi" w:cs="Times New Roman"/>
                <w:i/>
                <w:iCs/>
                <w:lang w:eastAsia="en-US"/>
              </w:rPr>
            </w:pPr>
            <w:r w:rsidRPr="006938D6">
              <w:rPr>
                <w:rFonts w:ascii="Calibi" w:eastAsia="Times New Roman" w:hAnsi="Calibi" w:cs="Times New Roman"/>
                <w:i/>
                <w:iCs/>
                <w:lang w:eastAsia="en-US"/>
              </w:rPr>
              <w:t xml:space="preserve">Note: Solutions should avoid </w:t>
            </w:r>
            <w:proofErr w:type="gramStart"/>
            <w:r w:rsidRPr="006938D6">
              <w:rPr>
                <w:rFonts w:ascii="Calibi" w:eastAsia="Times New Roman" w:hAnsi="Calibi" w:cs="Times New Roman"/>
                <w:i/>
                <w:iCs/>
                <w:lang w:eastAsia="en-US"/>
              </w:rPr>
              <w:t>to touch</w:t>
            </w:r>
            <w:proofErr w:type="gramEnd"/>
            <w:r w:rsidRPr="006938D6">
              <w:rPr>
                <w:rFonts w:ascii="Calibi" w:eastAsia="Times New Roman" w:hAnsi="Calibi" w:cs="Times New Roman"/>
                <w:i/>
                <w:iCs/>
                <w:lang w:eastAsia="en-US"/>
              </w:rPr>
              <w:t xml:space="preserve"> upon topics where Rel17 discussions already occurred and</w:t>
            </w:r>
          </w:p>
          <w:p w14:paraId="441AC396" w14:textId="77777777" w:rsidR="001031A6" w:rsidRPr="006938D6" w:rsidRDefault="001031A6" w:rsidP="00B604A5">
            <w:pPr>
              <w:pStyle w:val="maintext"/>
              <w:spacing w:line="240" w:lineRule="auto"/>
              <w:ind w:left="720" w:firstLineChars="0" w:firstLine="0"/>
              <w:rPr>
                <w:rFonts w:ascii="Calibi" w:eastAsia="Times New Roman" w:hAnsi="Calibi" w:cs="Times New Roman"/>
                <w:i/>
                <w:iCs/>
                <w:lang w:eastAsia="en-US"/>
              </w:rPr>
            </w:pPr>
            <w:r w:rsidRPr="006938D6">
              <w:rPr>
                <w:rFonts w:ascii="Calibi" w:eastAsia="Times New Roman" w:hAnsi="Calibi" w:cs="Times New Roman"/>
                <w:i/>
                <w:iCs/>
                <w:lang w:eastAsia="en-US"/>
              </w:rPr>
              <w:t>where the topic was excluded from Rel17.</w:t>
            </w:r>
          </w:p>
          <w:p w14:paraId="51CE1FF1" w14:textId="77777777" w:rsidR="001031A6" w:rsidRPr="006938D6" w:rsidRDefault="001031A6" w:rsidP="001031A6">
            <w:pPr>
              <w:pStyle w:val="maintext"/>
              <w:widowControl/>
              <w:numPr>
                <w:ilvl w:val="0"/>
                <w:numId w:val="4"/>
              </w:numPr>
              <w:spacing w:line="240" w:lineRule="auto"/>
              <w:ind w:firstLineChars="0"/>
              <w:rPr>
                <w:rFonts w:ascii="Calibi" w:eastAsia="Times New Roman" w:hAnsi="Calibi" w:cs="Times New Roman"/>
                <w:lang w:eastAsia="en-US"/>
              </w:rPr>
            </w:pPr>
            <w:r w:rsidRPr="006938D6">
              <w:rPr>
                <w:rFonts w:ascii="Calibi" w:eastAsia="Times New Roman" w:hAnsi="Calibi" w:cs="Times New Roman"/>
                <w:lang w:eastAsia="en-US"/>
              </w:rPr>
              <w:t>Mitigation of interference due to IAB-node mobility, including the avoidance of reference and</w:t>
            </w:r>
          </w:p>
          <w:p w14:paraId="6BAC4135" w14:textId="77777777" w:rsidR="001031A6" w:rsidRPr="006938D6" w:rsidRDefault="001031A6" w:rsidP="00B604A5">
            <w:pPr>
              <w:pStyle w:val="maintext"/>
              <w:spacing w:line="240" w:lineRule="auto"/>
              <w:ind w:left="720" w:firstLineChars="0" w:firstLine="0"/>
              <w:rPr>
                <w:rFonts w:ascii="Calibi" w:eastAsia="Times New Roman" w:hAnsi="Calibi" w:cs="Times New Roman"/>
                <w:lang w:eastAsia="en-US"/>
              </w:rPr>
            </w:pPr>
            <w:r w:rsidRPr="006938D6">
              <w:rPr>
                <w:rFonts w:ascii="Calibi" w:eastAsia="Times New Roman" w:hAnsi="Calibi" w:cs="Times New Roman"/>
                <w:lang w:eastAsia="en-US"/>
              </w:rPr>
              <w:t>control signal collisions (</w:t>
            </w:r>
            <w:proofErr w:type="gramStart"/>
            <w:r w:rsidRPr="006938D6">
              <w:rPr>
                <w:rFonts w:ascii="Calibi" w:eastAsia="Times New Roman" w:hAnsi="Calibi" w:cs="Times New Roman"/>
                <w:lang w:eastAsia="en-US"/>
              </w:rPr>
              <w:t>e.g.</w:t>
            </w:r>
            <w:proofErr w:type="gramEnd"/>
            <w:r w:rsidRPr="006938D6">
              <w:rPr>
                <w:rFonts w:ascii="Calibi" w:eastAsia="Times New Roman" w:hAnsi="Calibi" w:cs="Times New Roman"/>
                <w:lang w:eastAsia="en-US"/>
              </w:rPr>
              <w:t xml:space="preserve"> PCI, RACH). [If is FFS whether RAN2 or RAN3 should be leading</w:t>
            </w:r>
          </w:p>
          <w:p w14:paraId="4A4E743B" w14:textId="77777777" w:rsidR="001031A6" w:rsidRPr="006938D6" w:rsidRDefault="001031A6" w:rsidP="00B604A5">
            <w:pPr>
              <w:pStyle w:val="maintext"/>
              <w:spacing w:line="240" w:lineRule="auto"/>
              <w:ind w:left="720" w:firstLineChars="0" w:firstLine="0"/>
              <w:rPr>
                <w:rFonts w:ascii="Calibi" w:eastAsia="Times New Roman" w:hAnsi="Calibi" w:cs="Times New Roman"/>
                <w:lang w:eastAsia="en-US"/>
              </w:rPr>
            </w:pPr>
            <w:r w:rsidRPr="006938D6">
              <w:rPr>
                <w:rFonts w:ascii="Calibi" w:eastAsia="Times New Roman" w:hAnsi="Calibi" w:cs="Times New Roman"/>
                <w:lang w:eastAsia="en-US"/>
              </w:rPr>
              <w:t>the activity]</w:t>
            </w:r>
          </w:p>
          <w:p w14:paraId="3ECDDD84" w14:textId="77777777" w:rsidR="001031A6" w:rsidRPr="006938D6" w:rsidRDefault="001031A6" w:rsidP="00B604A5">
            <w:pPr>
              <w:pStyle w:val="maintext"/>
              <w:spacing w:line="240" w:lineRule="auto"/>
              <w:ind w:firstLineChars="0" w:firstLine="0"/>
              <w:rPr>
                <w:rFonts w:ascii="Calibi" w:eastAsia="Times New Roman" w:hAnsi="Calibi" w:cs="Times New Roman"/>
                <w:lang w:eastAsia="en-US"/>
              </w:rPr>
            </w:pPr>
          </w:p>
          <w:p w14:paraId="7AB7E1DF" w14:textId="77777777" w:rsidR="001031A6" w:rsidRPr="006938D6" w:rsidRDefault="001031A6" w:rsidP="00B604A5">
            <w:pPr>
              <w:pStyle w:val="maintext"/>
              <w:spacing w:line="240" w:lineRule="auto"/>
              <w:ind w:firstLineChars="0" w:firstLine="0"/>
              <w:rPr>
                <w:rFonts w:ascii="Calibi" w:eastAsia="Times New Roman" w:hAnsi="Calibi" w:cs="Times New Roman"/>
                <w:lang w:eastAsia="en-US"/>
              </w:rPr>
            </w:pPr>
            <w:r w:rsidRPr="006938D6">
              <w:rPr>
                <w:rFonts w:ascii="Calibi" w:eastAsia="Times New Roman" w:hAnsi="Calibi" w:cs="Times New Roman"/>
                <w:lang w:eastAsia="en-US"/>
              </w:rPr>
              <w:t>The following principles should be respected:</w:t>
            </w:r>
          </w:p>
          <w:p w14:paraId="7B612ECE" w14:textId="77777777" w:rsidR="001031A6" w:rsidRPr="006938D6" w:rsidRDefault="001031A6" w:rsidP="001031A6">
            <w:pPr>
              <w:pStyle w:val="maintext"/>
              <w:widowControl/>
              <w:numPr>
                <w:ilvl w:val="0"/>
                <w:numId w:val="5"/>
              </w:numPr>
              <w:spacing w:line="240" w:lineRule="auto"/>
              <w:ind w:firstLineChars="0"/>
              <w:rPr>
                <w:rFonts w:ascii="Calibi" w:eastAsia="Times New Roman" w:hAnsi="Calibi" w:cs="Times New Roman"/>
                <w:lang w:eastAsia="en-US"/>
              </w:rPr>
            </w:pPr>
            <w:r w:rsidRPr="006938D6">
              <w:rPr>
                <w:rFonts w:ascii="Calibi" w:eastAsia="Times New Roman" w:hAnsi="Calibi" w:cs="Times New Roman"/>
                <w:lang w:eastAsia="en-US"/>
              </w:rPr>
              <w:t>Mobile IAB-nodes should be able to serve legacy UEs.</w:t>
            </w:r>
          </w:p>
          <w:p w14:paraId="5A4D8C58" w14:textId="77777777" w:rsidR="001031A6" w:rsidRPr="006938D6" w:rsidRDefault="001031A6" w:rsidP="001031A6">
            <w:pPr>
              <w:pStyle w:val="maintext"/>
              <w:widowControl/>
              <w:numPr>
                <w:ilvl w:val="0"/>
                <w:numId w:val="5"/>
              </w:numPr>
              <w:spacing w:line="240" w:lineRule="auto"/>
              <w:ind w:firstLineChars="0"/>
              <w:rPr>
                <w:rFonts w:ascii="Calibi" w:eastAsia="Times New Roman" w:hAnsi="Calibi" w:cs="Times New Roman"/>
                <w:lang w:eastAsia="en-US"/>
              </w:rPr>
            </w:pPr>
            <w:r w:rsidRPr="006938D6">
              <w:rPr>
                <w:rFonts w:ascii="Calibi" w:eastAsia="Times New Roman" w:hAnsi="Calibi" w:cs="Times New Roman"/>
                <w:lang w:eastAsia="en-US"/>
              </w:rPr>
              <w:t xml:space="preserve">Solutions providing </w:t>
            </w:r>
            <w:proofErr w:type="spellStart"/>
            <w:r w:rsidRPr="006938D6">
              <w:rPr>
                <w:rFonts w:ascii="Calibi" w:eastAsia="Times New Roman" w:hAnsi="Calibi" w:cs="Times New Roman"/>
                <w:lang w:eastAsia="en-US"/>
              </w:rPr>
              <w:t>optimisation</w:t>
            </w:r>
            <w:proofErr w:type="spellEnd"/>
            <w:r w:rsidRPr="006938D6">
              <w:rPr>
                <w:rFonts w:ascii="Calibi" w:eastAsia="Times New Roman" w:hAnsi="Calibi" w:cs="Times New Roman"/>
                <w:lang w:eastAsia="en-US"/>
              </w:rPr>
              <w:t xml:space="preserve"> for Mobile IAB may entail Rel18 UE enhancements, provided that</w:t>
            </w:r>
            <w:r w:rsidRPr="006938D6">
              <w:rPr>
                <w:rFonts w:ascii="Calibi" w:eastAsia="Times New Roman" w:hAnsi="Calibi" w:cs="Times New Roman"/>
                <w:lang w:eastAsia="en-US"/>
              </w:rPr>
              <w:br/>
              <w:t>such enhancements are backwards compatible</w:t>
            </w:r>
          </w:p>
          <w:p w14:paraId="6C0E0161" w14:textId="77777777" w:rsidR="001031A6" w:rsidRPr="006938D6" w:rsidRDefault="001031A6" w:rsidP="00B604A5">
            <w:pPr>
              <w:pStyle w:val="maintext"/>
              <w:spacing w:line="240" w:lineRule="auto"/>
              <w:ind w:firstLineChars="0" w:firstLine="0"/>
              <w:rPr>
                <w:rFonts w:ascii="Calibi" w:eastAsia="Times New Roman" w:hAnsi="Calibi" w:cs="Times New Roman"/>
                <w:lang w:eastAsia="en-US"/>
              </w:rPr>
            </w:pPr>
          </w:p>
          <w:p w14:paraId="7057D847" w14:textId="77777777" w:rsidR="001031A6" w:rsidRPr="006938D6" w:rsidRDefault="001031A6" w:rsidP="00B604A5">
            <w:pPr>
              <w:pStyle w:val="maintext"/>
              <w:spacing w:line="240" w:lineRule="auto"/>
              <w:ind w:firstLineChars="0" w:firstLine="0"/>
              <w:rPr>
                <w:rFonts w:ascii="Calibi" w:eastAsia="Times New Roman" w:hAnsi="Calibi" w:cs="Times New Roman"/>
                <w:lang w:eastAsia="en-US"/>
              </w:rPr>
            </w:pPr>
            <w:r w:rsidRPr="006938D6">
              <w:rPr>
                <w:rFonts w:ascii="Calibi" w:eastAsia="Times New Roman" w:hAnsi="Calibi" w:cs="Times New Roman"/>
                <w:lang w:eastAsia="en-US"/>
              </w:rPr>
              <w:t xml:space="preserve">The involvement of RAN4 is expected to study impact on </w:t>
            </w:r>
            <w:proofErr w:type="gramStart"/>
            <w:r w:rsidRPr="006938D6">
              <w:rPr>
                <w:rFonts w:ascii="Calibi" w:eastAsia="Times New Roman" w:hAnsi="Calibi" w:cs="Times New Roman"/>
                <w:lang w:eastAsia="en-US"/>
              </w:rPr>
              <w:t>e.g.</w:t>
            </w:r>
            <w:proofErr w:type="gramEnd"/>
            <w:r w:rsidRPr="006938D6">
              <w:rPr>
                <w:rFonts w:ascii="Calibi" w:eastAsia="Times New Roman" w:hAnsi="Calibi" w:cs="Times New Roman"/>
                <w:lang w:eastAsia="en-US"/>
              </w:rPr>
              <w:t xml:space="preserve"> RRM, demodulation and coexistence</w:t>
            </w:r>
          </w:p>
          <w:p w14:paraId="75110750" w14:textId="77777777" w:rsidR="001031A6" w:rsidRPr="006938D6" w:rsidRDefault="001031A6" w:rsidP="00B604A5">
            <w:pPr>
              <w:pStyle w:val="maintext"/>
              <w:spacing w:line="240" w:lineRule="auto"/>
              <w:ind w:firstLineChars="0" w:firstLine="0"/>
              <w:rPr>
                <w:rFonts w:ascii="Calibi" w:eastAsia="Times New Roman" w:hAnsi="Calibi" w:cs="Times New Roman"/>
                <w:lang w:eastAsia="en-US"/>
              </w:rPr>
            </w:pPr>
            <w:r w:rsidRPr="006938D6">
              <w:rPr>
                <w:rFonts w:ascii="Calibi" w:eastAsia="Times New Roman" w:hAnsi="Calibi" w:cs="Times New Roman"/>
                <w:lang w:eastAsia="en-US"/>
              </w:rPr>
              <w:t>The involvement of RAN1 may be needed, depending on work progress.</w:t>
            </w:r>
          </w:p>
          <w:p w14:paraId="29527B14" w14:textId="77777777" w:rsidR="001031A6" w:rsidRPr="006938D6" w:rsidRDefault="001031A6" w:rsidP="00B604A5">
            <w:pPr>
              <w:ind w:firstLine="480"/>
              <w:rPr>
                <w:lang w:val="en-US"/>
              </w:rPr>
            </w:pPr>
          </w:p>
        </w:tc>
      </w:tr>
    </w:tbl>
    <w:p w14:paraId="6491D160" w14:textId="77777777" w:rsidR="001031A6" w:rsidRDefault="001031A6" w:rsidP="001031A6">
      <w:pPr>
        <w:rPr>
          <w:lang w:val="en-US"/>
        </w:rPr>
      </w:pPr>
    </w:p>
    <w:p w14:paraId="491A4B22" w14:textId="77777777" w:rsidR="001031A6" w:rsidRPr="00E4102B" w:rsidRDefault="001031A6" w:rsidP="001031A6">
      <w:pPr>
        <w:rPr>
          <w:b/>
          <w:bCs/>
          <w:lang w:val="en-US"/>
        </w:rPr>
      </w:pPr>
      <w:r w:rsidRPr="00E4102B">
        <w:rPr>
          <w:b/>
          <w:bCs/>
          <w:lang w:val="en-US"/>
        </w:rPr>
        <w:t xml:space="preserve">Observation 1: </w:t>
      </w:r>
    </w:p>
    <w:p w14:paraId="10C1297A" w14:textId="77777777" w:rsidR="001031A6" w:rsidRDefault="001031A6" w:rsidP="001031A6">
      <w:pPr>
        <w:rPr>
          <w:lang w:val="en-US"/>
        </w:rPr>
      </w:pPr>
      <w:r>
        <w:rPr>
          <w:rFonts w:hint="eastAsia"/>
          <w:lang w:val="en-US"/>
        </w:rPr>
        <w:t>D</w:t>
      </w:r>
      <w:r>
        <w:rPr>
          <w:lang w:val="en-US"/>
        </w:rPr>
        <w:t>uring the email discussions it was mentioned by some companies that TR22.839 have mentioned several use cases and not all of them are valid for Rel-18 Mobile IAB.</w:t>
      </w:r>
    </w:p>
    <w:p w14:paraId="5D60E3CB" w14:textId="77777777" w:rsidR="001031A6" w:rsidRDefault="001031A6" w:rsidP="001031A6">
      <w:pPr>
        <w:rPr>
          <w:lang w:val="en-US"/>
        </w:rPr>
      </w:pPr>
      <w:r>
        <w:rPr>
          <w:rFonts w:hint="eastAsia"/>
          <w:lang w:val="en-US"/>
        </w:rPr>
        <w:t>T</w:t>
      </w:r>
      <w:r>
        <w:rPr>
          <w:lang w:val="en-US"/>
        </w:rPr>
        <w:t>his is the reason the reference to TR22.839 was removed, we see no justification of removing references to TR22.839.</w:t>
      </w:r>
    </w:p>
    <w:p w14:paraId="690FBE9B" w14:textId="77777777" w:rsidR="001031A6" w:rsidRPr="00E4102B" w:rsidRDefault="001031A6" w:rsidP="001031A6">
      <w:pPr>
        <w:rPr>
          <w:b/>
          <w:bCs/>
          <w:lang w:val="en-US"/>
        </w:rPr>
      </w:pPr>
      <w:r w:rsidRPr="00E4102B">
        <w:rPr>
          <w:b/>
          <w:bCs/>
          <w:lang w:val="en-US"/>
        </w:rPr>
        <w:t xml:space="preserve">Observation 2: </w:t>
      </w:r>
    </w:p>
    <w:p w14:paraId="1C1034AD" w14:textId="76A9BE96" w:rsidR="001031A6" w:rsidRDefault="001031A6" w:rsidP="001031A6">
      <w:pPr>
        <w:rPr>
          <w:lang w:val="en-US"/>
        </w:rPr>
      </w:pPr>
      <w:r>
        <w:rPr>
          <w:rFonts w:hint="eastAsia"/>
          <w:lang w:val="en-US"/>
        </w:rPr>
        <w:t>N</w:t>
      </w:r>
      <w:r>
        <w:rPr>
          <w:lang w:val="en-US"/>
        </w:rPr>
        <w:t>TN first specification will be included in Rel-17, It is not clear why some companies argue that NTN based IAB/VMR should not be included in Rel-18 scope.</w:t>
      </w:r>
    </w:p>
    <w:p w14:paraId="34C187B2" w14:textId="77777777" w:rsidR="001031A6" w:rsidRDefault="001031A6" w:rsidP="001031A6">
      <w:pPr>
        <w:rPr>
          <w:lang w:val="en-US"/>
        </w:rPr>
      </w:pPr>
      <w:r>
        <w:rPr>
          <w:lang w:val="en-US"/>
        </w:rPr>
        <w:t>This is a clear requirement in TR22.839 and it is also major use case as we expect NTN based COW sites to be deployed in the Rural area as well as in case of emergency, we would like to support both Mobility and coverage use cases of IAB as BAP layer can ensure the QoS requirements that would be difficult to ensure with legacy Sattellite based backhaul.</w:t>
      </w:r>
    </w:p>
    <w:p w14:paraId="7F7F9000" w14:textId="77777777" w:rsidR="001031A6" w:rsidRDefault="001031A6" w:rsidP="001031A6">
      <w:pPr>
        <w:rPr>
          <w:lang w:val="en-US"/>
        </w:rPr>
      </w:pPr>
    </w:p>
    <w:p w14:paraId="5BC4561F" w14:textId="77777777" w:rsidR="001031A6" w:rsidRPr="00A02968" w:rsidRDefault="001031A6" w:rsidP="001031A6">
      <w:pPr>
        <w:rPr>
          <w:b/>
          <w:bCs/>
          <w:lang w:val="en-US"/>
        </w:rPr>
      </w:pPr>
      <w:r w:rsidRPr="00A02968">
        <w:rPr>
          <w:rFonts w:hint="eastAsia"/>
          <w:b/>
          <w:bCs/>
          <w:lang w:val="en-US"/>
        </w:rPr>
        <w:t>O</w:t>
      </w:r>
      <w:r w:rsidRPr="00A02968">
        <w:rPr>
          <w:b/>
          <w:bCs/>
          <w:lang w:val="en-US"/>
        </w:rPr>
        <w:t xml:space="preserve">bservation </w:t>
      </w:r>
      <w:proofErr w:type="gramStart"/>
      <w:r w:rsidRPr="00A02968">
        <w:rPr>
          <w:b/>
          <w:bCs/>
          <w:lang w:val="en-US"/>
        </w:rPr>
        <w:t>3 :</w:t>
      </w:r>
      <w:proofErr w:type="gramEnd"/>
      <w:r w:rsidRPr="00A02968">
        <w:rPr>
          <w:b/>
          <w:bCs/>
          <w:lang w:val="en-US"/>
        </w:rPr>
        <w:t xml:space="preserve"> </w:t>
      </w:r>
    </w:p>
    <w:p w14:paraId="1628C280" w14:textId="77777777" w:rsidR="001031A6" w:rsidRDefault="001031A6" w:rsidP="001031A6">
      <w:r>
        <w:t>In Rel-17 a lengthy discussion took place on potential enhancements for fairness, latency, and congestion control but only minimum enhancements could be agreed.</w:t>
      </w:r>
    </w:p>
    <w:p w14:paraId="34BA56CF" w14:textId="77777777" w:rsidR="001031A6" w:rsidRDefault="001031A6" w:rsidP="001031A6">
      <w:r>
        <w:t>However, not all the topics related to fairness/latency/congestion were discussed in length.</w:t>
      </w:r>
    </w:p>
    <w:p w14:paraId="6BA1006A" w14:textId="77777777" w:rsidR="001031A6" w:rsidRDefault="001031A6" w:rsidP="001031A6">
      <w:r>
        <w:rPr>
          <w:rFonts w:hint="eastAsia"/>
        </w:rPr>
        <w:t>I</w:t>
      </w:r>
      <w:r>
        <w:t>n our opinion RAN should not reject the contributions in upcoming Rel-18 meetings just because some of them were discussed in Rel-17, instead the included objectives should be carefully investigated and discussed.</w:t>
      </w:r>
    </w:p>
    <w:p w14:paraId="1A99CBB6" w14:textId="77777777" w:rsidR="001031A6" w:rsidRDefault="001031A6" w:rsidP="001031A6">
      <w:pPr>
        <w:rPr>
          <w:rFonts w:hint="eastAsia"/>
        </w:rPr>
      </w:pPr>
    </w:p>
    <w:p w14:paraId="1928B97F" w14:textId="77777777" w:rsidR="001031A6" w:rsidRDefault="001031A6" w:rsidP="001031A6">
      <w:pPr>
        <w:rPr>
          <w:b/>
          <w:bCs/>
          <w:lang w:val="en-US"/>
        </w:rPr>
      </w:pPr>
      <w:r w:rsidRPr="00A02968">
        <w:rPr>
          <w:rFonts w:hint="eastAsia"/>
          <w:b/>
          <w:bCs/>
          <w:lang w:val="en-US"/>
        </w:rPr>
        <w:t>O</w:t>
      </w:r>
      <w:r w:rsidRPr="00A02968">
        <w:rPr>
          <w:b/>
          <w:bCs/>
          <w:lang w:val="en-US"/>
        </w:rPr>
        <w:t xml:space="preserve">bservation </w:t>
      </w:r>
      <w:proofErr w:type="gramStart"/>
      <w:r>
        <w:rPr>
          <w:b/>
          <w:bCs/>
          <w:lang w:val="en-US"/>
        </w:rPr>
        <w:t>4</w:t>
      </w:r>
      <w:r w:rsidRPr="00A02968">
        <w:rPr>
          <w:b/>
          <w:bCs/>
          <w:lang w:val="en-US"/>
        </w:rPr>
        <w:t xml:space="preserve"> :</w:t>
      </w:r>
      <w:proofErr w:type="gramEnd"/>
      <w:r w:rsidRPr="00A02968">
        <w:rPr>
          <w:b/>
          <w:bCs/>
          <w:lang w:val="en-US"/>
        </w:rPr>
        <w:t xml:space="preserve"> </w:t>
      </w:r>
    </w:p>
    <w:p w14:paraId="4A60EF57" w14:textId="77777777" w:rsidR="001031A6" w:rsidRPr="00376A8B" w:rsidRDefault="001031A6" w:rsidP="001031A6">
      <w:pPr>
        <w:rPr>
          <w:lang w:val="en-US"/>
        </w:rPr>
      </w:pPr>
      <w:r w:rsidRPr="00376A8B">
        <w:rPr>
          <w:lang w:val="en-US"/>
        </w:rPr>
        <w:t>During the email discussion there was a strong support for serving the surrounding UE’s.</w:t>
      </w:r>
    </w:p>
    <w:p w14:paraId="03CAAAE9" w14:textId="77777777" w:rsidR="001031A6" w:rsidRDefault="001031A6" w:rsidP="001031A6">
      <w:pPr>
        <w:rPr>
          <w:rFonts w:hint="eastAsia"/>
          <w:lang w:val="en-US"/>
        </w:rPr>
      </w:pPr>
      <w:r>
        <w:rPr>
          <w:rFonts w:hint="eastAsia"/>
          <w:lang w:val="en-US"/>
        </w:rPr>
        <w:t>1</w:t>
      </w:r>
      <w:r>
        <w:rPr>
          <w:lang w:val="en-US"/>
        </w:rPr>
        <w:t>5/20 companies supported inclusion of “serving surrounding UE’s” with Mobile IAB.</w:t>
      </w:r>
    </w:p>
    <w:p w14:paraId="110B5901" w14:textId="77777777" w:rsidR="001031A6" w:rsidRPr="00376A8B" w:rsidRDefault="001031A6" w:rsidP="001031A6">
      <w:pPr>
        <w:rPr>
          <w:rFonts w:hint="eastAsia"/>
          <w:lang w:val="en-US"/>
        </w:rPr>
      </w:pPr>
      <w:r w:rsidRPr="00376A8B">
        <w:rPr>
          <w:rFonts w:hint="eastAsia"/>
          <w:lang w:val="en-US"/>
        </w:rPr>
        <w:t>T</w:t>
      </w:r>
      <w:r w:rsidRPr="00376A8B">
        <w:rPr>
          <w:lang w:val="en-US"/>
        </w:rPr>
        <w:t xml:space="preserve">his is important for us as </w:t>
      </w:r>
      <w:r>
        <w:rPr>
          <w:lang w:val="en-US"/>
        </w:rPr>
        <w:t>use case</w:t>
      </w:r>
      <w:r w:rsidRPr="00376A8B">
        <w:rPr>
          <w:lang w:val="en-US"/>
        </w:rPr>
        <w:t xml:space="preserve"> to support IAB-NTN based COW site.</w:t>
      </w:r>
    </w:p>
    <w:p w14:paraId="7B624337" w14:textId="77777777" w:rsidR="001031A6" w:rsidRDefault="001031A6" w:rsidP="001031A6">
      <w:pPr>
        <w:rPr>
          <w:rFonts w:hint="eastAsia"/>
          <w:lang w:val="en-US"/>
        </w:rPr>
      </w:pPr>
    </w:p>
    <w:p w14:paraId="03B99C9B" w14:textId="78880BDC" w:rsidR="001031A6" w:rsidRDefault="001031A6" w:rsidP="001031A6">
      <w:pPr>
        <w:rPr>
          <w:lang w:val="en-US"/>
        </w:rPr>
      </w:pPr>
      <w:r w:rsidRPr="00867F5D">
        <w:rPr>
          <w:rFonts w:hint="eastAsia"/>
          <w:b/>
          <w:bCs/>
          <w:lang w:val="en-US"/>
        </w:rPr>
        <w:t>P</w:t>
      </w:r>
      <w:r w:rsidRPr="00867F5D">
        <w:rPr>
          <w:b/>
          <w:bCs/>
          <w:lang w:val="en-US"/>
        </w:rPr>
        <w:t xml:space="preserve">roposal 1: </w:t>
      </w:r>
      <w:r>
        <w:rPr>
          <w:lang w:val="en-US"/>
        </w:rPr>
        <w:t xml:space="preserve">RAN should discuss all use cases mentioned in TR22.839 for Rel-18 Mobile IAB/VMR, </w:t>
      </w:r>
      <w:r>
        <w:rPr>
          <w:lang w:val="en-US"/>
        </w:rPr>
        <w:t>only</w:t>
      </w:r>
      <w:r>
        <w:rPr>
          <w:lang w:val="en-US"/>
        </w:rPr>
        <w:t xml:space="preserve"> exclude the cases for which there is no support.</w:t>
      </w:r>
    </w:p>
    <w:p w14:paraId="02B99119" w14:textId="77777777" w:rsidR="001031A6" w:rsidRDefault="001031A6" w:rsidP="001031A6">
      <w:pPr>
        <w:rPr>
          <w:b/>
          <w:bCs/>
          <w:lang w:val="en-US"/>
        </w:rPr>
      </w:pPr>
      <w:r w:rsidRPr="00867F5D">
        <w:rPr>
          <w:rFonts w:hint="eastAsia"/>
          <w:b/>
          <w:bCs/>
          <w:lang w:val="en-US"/>
        </w:rPr>
        <w:t>P</w:t>
      </w:r>
      <w:r w:rsidRPr="00867F5D">
        <w:rPr>
          <w:b/>
          <w:bCs/>
          <w:lang w:val="en-US"/>
        </w:rPr>
        <w:t xml:space="preserve">roposal </w:t>
      </w:r>
      <w:r>
        <w:rPr>
          <w:b/>
          <w:bCs/>
          <w:lang w:val="en-US"/>
        </w:rPr>
        <w:t>2</w:t>
      </w:r>
      <w:r w:rsidRPr="00867F5D">
        <w:rPr>
          <w:b/>
          <w:bCs/>
          <w:lang w:val="en-US"/>
        </w:rPr>
        <w:t xml:space="preserve">: </w:t>
      </w:r>
      <w:r w:rsidRPr="002451C7">
        <w:rPr>
          <w:lang w:val="en-US"/>
        </w:rPr>
        <w:t>Include NTN Based IAB within Rel-18 Scope</w:t>
      </w:r>
    </w:p>
    <w:p w14:paraId="240014B2" w14:textId="77777777" w:rsidR="001031A6" w:rsidRDefault="001031A6" w:rsidP="001031A6">
      <w:pPr>
        <w:rPr>
          <w:b/>
          <w:bCs/>
          <w:lang w:val="en-US"/>
        </w:rPr>
      </w:pPr>
      <w:r>
        <w:rPr>
          <w:b/>
          <w:bCs/>
          <w:lang w:val="en-US"/>
        </w:rPr>
        <w:t xml:space="preserve">Proposal 3: </w:t>
      </w:r>
      <w:r w:rsidRPr="002451C7">
        <w:rPr>
          <w:lang w:val="en-US"/>
        </w:rPr>
        <w:t>Rel-17 based proposals and discussions should not be excluded just because they were discussed previously, following note should be removed.</w:t>
      </w:r>
    </w:p>
    <w:p w14:paraId="3226B560" w14:textId="77777777" w:rsidR="001031A6" w:rsidRPr="006938D6" w:rsidRDefault="001031A6" w:rsidP="001031A6">
      <w:pPr>
        <w:pStyle w:val="maintext"/>
        <w:spacing w:line="240" w:lineRule="auto"/>
        <w:ind w:left="720" w:firstLineChars="0" w:firstLine="0"/>
        <w:rPr>
          <w:rFonts w:ascii="Calibi" w:eastAsia="Times New Roman" w:hAnsi="Calibi" w:cs="Times New Roman"/>
          <w:i/>
          <w:iCs/>
          <w:lang w:eastAsia="en-US"/>
        </w:rPr>
      </w:pPr>
      <w:r w:rsidRPr="006938D6">
        <w:rPr>
          <w:rFonts w:ascii="Calibi" w:eastAsia="Times New Roman" w:hAnsi="Calibi" w:cs="Times New Roman"/>
          <w:i/>
          <w:iCs/>
          <w:lang w:eastAsia="en-US"/>
        </w:rPr>
        <w:t xml:space="preserve">Note: Solutions should avoid </w:t>
      </w:r>
      <w:proofErr w:type="gramStart"/>
      <w:r w:rsidRPr="006938D6">
        <w:rPr>
          <w:rFonts w:ascii="Calibi" w:eastAsia="Times New Roman" w:hAnsi="Calibi" w:cs="Times New Roman"/>
          <w:i/>
          <w:iCs/>
          <w:lang w:eastAsia="en-US"/>
        </w:rPr>
        <w:t>to touch</w:t>
      </w:r>
      <w:proofErr w:type="gramEnd"/>
      <w:r w:rsidRPr="006938D6">
        <w:rPr>
          <w:rFonts w:ascii="Calibi" w:eastAsia="Times New Roman" w:hAnsi="Calibi" w:cs="Times New Roman"/>
          <w:i/>
          <w:iCs/>
          <w:lang w:eastAsia="en-US"/>
        </w:rPr>
        <w:t xml:space="preserve"> upon topics where Rel17 discussions already occurred and</w:t>
      </w:r>
    </w:p>
    <w:p w14:paraId="12090403" w14:textId="77777777" w:rsidR="001031A6" w:rsidRPr="006938D6" w:rsidRDefault="001031A6" w:rsidP="001031A6">
      <w:pPr>
        <w:pStyle w:val="maintext"/>
        <w:spacing w:line="240" w:lineRule="auto"/>
        <w:ind w:left="720" w:firstLineChars="0" w:firstLine="0"/>
        <w:rPr>
          <w:rFonts w:ascii="Calibi" w:eastAsia="Times New Roman" w:hAnsi="Calibi" w:cs="Times New Roman"/>
          <w:i/>
          <w:iCs/>
          <w:lang w:eastAsia="en-US"/>
        </w:rPr>
      </w:pPr>
      <w:r w:rsidRPr="006938D6">
        <w:rPr>
          <w:rFonts w:ascii="Calibi" w:eastAsia="Times New Roman" w:hAnsi="Calibi" w:cs="Times New Roman"/>
          <w:i/>
          <w:iCs/>
          <w:lang w:eastAsia="en-US"/>
        </w:rPr>
        <w:t>where the topic was excluded from Rel17.</w:t>
      </w:r>
    </w:p>
    <w:p w14:paraId="7EEB9C49" w14:textId="77777777" w:rsidR="001031A6" w:rsidRPr="002451C7" w:rsidRDefault="001031A6" w:rsidP="001031A6">
      <w:pPr>
        <w:rPr>
          <w:rFonts w:hint="eastAsia"/>
          <w:b/>
          <w:bCs/>
          <w:lang w:val="en-US"/>
        </w:rPr>
      </w:pPr>
      <w:r>
        <w:rPr>
          <w:rFonts w:hint="eastAsia"/>
          <w:b/>
          <w:bCs/>
          <w:lang w:val="en-US"/>
        </w:rPr>
        <w:t>P</w:t>
      </w:r>
      <w:r>
        <w:rPr>
          <w:b/>
          <w:bCs/>
          <w:lang w:val="en-US"/>
        </w:rPr>
        <w:t>roposal 4:</w:t>
      </w:r>
      <w:r w:rsidRPr="002451C7">
        <w:rPr>
          <w:lang w:val="en-US"/>
        </w:rPr>
        <w:t xml:space="preserve"> </w:t>
      </w:r>
      <w:r>
        <w:rPr>
          <w:lang w:val="en-US"/>
        </w:rPr>
        <w:t>Rel-18 IAB should include “serving s</w:t>
      </w:r>
      <w:r w:rsidRPr="002451C7">
        <w:rPr>
          <w:lang w:val="en-US"/>
        </w:rPr>
        <w:t xml:space="preserve">urrounding </w:t>
      </w:r>
      <w:r>
        <w:rPr>
          <w:lang w:val="en-US"/>
        </w:rPr>
        <w:t xml:space="preserve">UEs” </w:t>
      </w:r>
      <w:r w:rsidRPr="002451C7">
        <w:rPr>
          <w:lang w:val="en-US"/>
        </w:rPr>
        <w:t>due to consensus among majority of the companies.</w:t>
      </w:r>
    </w:p>
    <w:p w14:paraId="2FD79B60" w14:textId="77777777" w:rsidR="001031A6" w:rsidRPr="0089250C" w:rsidRDefault="001031A6" w:rsidP="001031A6">
      <w:pPr>
        <w:rPr>
          <w:lang w:val="en-US"/>
        </w:rPr>
      </w:pPr>
    </w:p>
    <w:p w14:paraId="7D707947" w14:textId="77777777" w:rsidR="001031A6" w:rsidRPr="00FB02CF" w:rsidRDefault="001031A6" w:rsidP="001031A6">
      <w:pPr>
        <w:pStyle w:val="Heading1"/>
        <w:spacing w:after="180"/>
        <w:rPr>
          <w:lang w:val="en-US" w:eastAsia="zh-CN"/>
        </w:rPr>
      </w:pPr>
      <w:r w:rsidRPr="00B25DBB">
        <w:rPr>
          <w:lang w:val="en-US" w:eastAsia="zh-CN"/>
        </w:rPr>
        <w:t>Conclusion</w:t>
      </w:r>
    </w:p>
    <w:p w14:paraId="5EE99CF7" w14:textId="77777777" w:rsidR="001031A6" w:rsidRPr="004438D8" w:rsidRDefault="001031A6" w:rsidP="001031A6">
      <w:pPr>
        <w:rPr>
          <w:szCs w:val="24"/>
          <w:lang w:val="en-US"/>
        </w:rPr>
      </w:pPr>
      <w:r w:rsidRPr="004438D8">
        <w:rPr>
          <w:szCs w:val="24"/>
          <w:lang w:val="en-US"/>
        </w:rPr>
        <w:t xml:space="preserve">In this contribution, we have the following </w:t>
      </w:r>
      <w:r w:rsidRPr="004438D8">
        <w:rPr>
          <w:rFonts w:hint="eastAsia"/>
          <w:szCs w:val="24"/>
          <w:lang w:val="en-US"/>
        </w:rPr>
        <w:t>p</w:t>
      </w:r>
      <w:r w:rsidRPr="004438D8">
        <w:rPr>
          <w:szCs w:val="24"/>
          <w:lang w:val="en-US"/>
        </w:rPr>
        <w:t>roposal</w:t>
      </w:r>
      <w:r w:rsidRPr="004438D8">
        <w:rPr>
          <w:rFonts w:hint="eastAsia"/>
          <w:szCs w:val="24"/>
          <w:lang w:val="en-US"/>
        </w:rPr>
        <w:t>s</w:t>
      </w:r>
      <w:r w:rsidRPr="004438D8">
        <w:rPr>
          <w:szCs w:val="24"/>
          <w:lang w:val="en-US"/>
        </w:rPr>
        <w:t>:</w:t>
      </w:r>
    </w:p>
    <w:p w14:paraId="43379974" w14:textId="77777777" w:rsidR="001031A6" w:rsidRDefault="001031A6" w:rsidP="001031A6">
      <w:pPr>
        <w:rPr>
          <w:lang w:val="en-US"/>
        </w:rPr>
      </w:pPr>
      <w:r w:rsidRPr="00867F5D">
        <w:rPr>
          <w:rFonts w:hint="eastAsia"/>
          <w:b/>
          <w:bCs/>
          <w:lang w:val="en-US"/>
        </w:rPr>
        <w:t>P</w:t>
      </w:r>
      <w:r w:rsidRPr="00867F5D">
        <w:rPr>
          <w:b/>
          <w:bCs/>
          <w:lang w:val="en-US"/>
        </w:rPr>
        <w:t xml:space="preserve">roposal 1: </w:t>
      </w:r>
      <w:r>
        <w:rPr>
          <w:lang w:val="en-US"/>
        </w:rPr>
        <w:t xml:space="preserve">RAN should discuss all use cases mentioned in TR22.839 for Rel-18 Mobile IAB/VMR, </w:t>
      </w:r>
      <w:proofErr w:type="gramStart"/>
      <w:r>
        <w:rPr>
          <w:lang w:val="en-US"/>
        </w:rPr>
        <w:t>Only</w:t>
      </w:r>
      <w:proofErr w:type="gramEnd"/>
      <w:r>
        <w:rPr>
          <w:lang w:val="en-US"/>
        </w:rPr>
        <w:t xml:space="preserve"> exclude the cases for which there is no support.</w:t>
      </w:r>
    </w:p>
    <w:p w14:paraId="4706DC4B" w14:textId="77777777" w:rsidR="001031A6" w:rsidRDefault="001031A6" w:rsidP="001031A6">
      <w:pPr>
        <w:rPr>
          <w:b/>
          <w:bCs/>
          <w:lang w:val="en-US"/>
        </w:rPr>
      </w:pPr>
      <w:r w:rsidRPr="00867F5D">
        <w:rPr>
          <w:rFonts w:hint="eastAsia"/>
          <w:b/>
          <w:bCs/>
          <w:lang w:val="en-US"/>
        </w:rPr>
        <w:t>P</w:t>
      </w:r>
      <w:r w:rsidRPr="00867F5D">
        <w:rPr>
          <w:b/>
          <w:bCs/>
          <w:lang w:val="en-US"/>
        </w:rPr>
        <w:t xml:space="preserve">roposal </w:t>
      </w:r>
      <w:r>
        <w:rPr>
          <w:b/>
          <w:bCs/>
          <w:lang w:val="en-US"/>
        </w:rPr>
        <w:t>2</w:t>
      </w:r>
      <w:r w:rsidRPr="00867F5D">
        <w:rPr>
          <w:b/>
          <w:bCs/>
          <w:lang w:val="en-US"/>
        </w:rPr>
        <w:t xml:space="preserve">: </w:t>
      </w:r>
      <w:r w:rsidRPr="002451C7">
        <w:rPr>
          <w:lang w:val="en-US"/>
        </w:rPr>
        <w:t>Include NTN Based IAB within Rel-18 Scope</w:t>
      </w:r>
    </w:p>
    <w:p w14:paraId="6D3E0B53" w14:textId="77777777" w:rsidR="001031A6" w:rsidRDefault="001031A6" w:rsidP="001031A6">
      <w:pPr>
        <w:rPr>
          <w:b/>
          <w:bCs/>
          <w:lang w:val="en-US"/>
        </w:rPr>
      </w:pPr>
      <w:r>
        <w:rPr>
          <w:b/>
          <w:bCs/>
          <w:lang w:val="en-US"/>
        </w:rPr>
        <w:t xml:space="preserve">Proposal 3: </w:t>
      </w:r>
      <w:r w:rsidRPr="002451C7">
        <w:rPr>
          <w:lang w:val="en-US"/>
        </w:rPr>
        <w:t>Rel-17 based proposals and discussions should not be excluded just because they were discussed previously, following note should be removed.</w:t>
      </w:r>
    </w:p>
    <w:p w14:paraId="00456671" w14:textId="77777777" w:rsidR="001031A6" w:rsidRPr="006938D6" w:rsidRDefault="001031A6" w:rsidP="001031A6">
      <w:pPr>
        <w:pStyle w:val="maintext"/>
        <w:spacing w:line="240" w:lineRule="auto"/>
        <w:ind w:left="720" w:firstLineChars="0" w:firstLine="0"/>
        <w:rPr>
          <w:rFonts w:ascii="Calibi" w:eastAsia="Times New Roman" w:hAnsi="Calibi" w:cs="Times New Roman"/>
          <w:i/>
          <w:iCs/>
          <w:lang w:eastAsia="en-US"/>
        </w:rPr>
      </w:pPr>
      <w:r w:rsidRPr="006938D6">
        <w:rPr>
          <w:rFonts w:ascii="Calibi" w:eastAsia="Times New Roman" w:hAnsi="Calibi" w:cs="Times New Roman"/>
          <w:i/>
          <w:iCs/>
          <w:lang w:eastAsia="en-US"/>
        </w:rPr>
        <w:t xml:space="preserve">Note: Solutions should avoid </w:t>
      </w:r>
      <w:proofErr w:type="gramStart"/>
      <w:r w:rsidRPr="006938D6">
        <w:rPr>
          <w:rFonts w:ascii="Calibi" w:eastAsia="Times New Roman" w:hAnsi="Calibi" w:cs="Times New Roman"/>
          <w:i/>
          <w:iCs/>
          <w:lang w:eastAsia="en-US"/>
        </w:rPr>
        <w:t>to touch</w:t>
      </w:r>
      <w:proofErr w:type="gramEnd"/>
      <w:r w:rsidRPr="006938D6">
        <w:rPr>
          <w:rFonts w:ascii="Calibi" w:eastAsia="Times New Roman" w:hAnsi="Calibi" w:cs="Times New Roman"/>
          <w:i/>
          <w:iCs/>
          <w:lang w:eastAsia="en-US"/>
        </w:rPr>
        <w:t xml:space="preserve"> upon topics where Rel17 discussions already occurred and</w:t>
      </w:r>
    </w:p>
    <w:p w14:paraId="0177B720" w14:textId="77777777" w:rsidR="001031A6" w:rsidRPr="006938D6" w:rsidRDefault="001031A6" w:rsidP="001031A6">
      <w:pPr>
        <w:pStyle w:val="maintext"/>
        <w:spacing w:line="240" w:lineRule="auto"/>
        <w:ind w:left="720" w:firstLineChars="0" w:firstLine="0"/>
        <w:rPr>
          <w:rFonts w:ascii="Calibi" w:eastAsia="Times New Roman" w:hAnsi="Calibi" w:cs="Times New Roman"/>
          <w:i/>
          <w:iCs/>
          <w:lang w:eastAsia="en-US"/>
        </w:rPr>
      </w:pPr>
      <w:r w:rsidRPr="006938D6">
        <w:rPr>
          <w:rFonts w:ascii="Calibi" w:eastAsia="Times New Roman" w:hAnsi="Calibi" w:cs="Times New Roman"/>
          <w:i/>
          <w:iCs/>
          <w:lang w:eastAsia="en-US"/>
        </w:rPr>
        <w:t>where the topic was excluded from Rel17.</w:t>
      </w:r>
    </w:p>
    <w:p w14:paraId="68B8F155" w14:textId="77777777" w:rsidR="001031A6" w:rsidRPr="002451C7" w:rsidRDefault="001031A6" w:rsidP="001031A6">
      <w:pPr>
        <w:rPr>
          <w:rFonts w:hint="eastAsia"/>
          <w:b/>
          <w:bCs/>
          <w:lang w:val="en-US"/>
        </w:rPr>
      </w:pPr>
      <w:r>
        <w:rPr>
          <w:rFonts w:hint="eastAsia"/>
          <w:b/>
          <w:bCs/>
          <w:lang w:val="en-US"/>
        </w:rPr>
        <w:t>P</w:t>
      </w:r>
      <w:r>
        <w:rPr>
          <w:b/>
          <w:bCs/>
          <w:lang w:val="en-US"/>
        </w:rPr>
        <w:t>roposal 4:</w:t>
      </w:r>
      <w:r w:rsidRPr="002451C7">
        <w:rPr>
          <w:lang w:val="en-US"/>
        </w:rPr>
        <w:t xml:space="preserve"> </w:t>
      </w:r>
      <w:r>
        <w:rPr>
          <w:lang w:val="en-US"/>
        </w:rPr>
        <w:t>Rel-18 IAB should include “serving s</w:t>
      </w:r>
      <w:r w:rsidRPr="002451C7">
        <w:rPr>
          <w:lang w:val="en-US"/>
        </w:rPr>
        <w:t xml:space="preserve">urrounding </w:t>
      </w:r>
      <w:r>
        <w:rPr>
          <w:lang w:val="en-US"/>
        </w:rPr>
        <w:t xml:space="preserve">UEs” </w:t>
      </w:r>
      <w:r w:rsidRPr="002451C7">
        <w:rPr>
          <w:lang w:val="en-US"/>
        </w:rPr>
        <w:t>due to consensus among majority of the companies.</w:t>
      </w:r>
    </w:p>
    <w:p w14:paraId="1A0F46A0" w14:textId="77777777" w:rsidR="001031A6" w:rsidRPr="00683DB2" w:rsidRDefault="001031A6" w:rsidP="001031A6">
      <w:pPr>
        <w:rPr>
          <w:b/>
          <w:iCs/>
          <w:lang w:val="en-US"/>
        </w:rPr>
      </w:pPr>
    </w:p>
    <w:p w14:paraId="571520C5" w14:textId="77777777" w:rsidR="001031A6" w:rsidRPr="00A24A99" w:rsidRDefault="001031A6" w:rsidP="001031A6">
      <w:pPr>
        <w:pStyle w:val="Heading1"/>
        <w:adjustRightInd w:val="0"/>
        <w:spacing w:before="100" w:beforeAutospacing="1" w:afterLines="0" w:afterAutospacing="1"/>
        <w:rPr>
          <w:rStyle w:val="Strong"/>
          <w:bCs w:val="0"/>
          <w:lang w:val="en-US"/>
        </w:rPr>
      </w:pPr>
      <w:r w:rsidRPr="00A24A99">
        <w:rPr>
          <w:lang w:val="en-US"/>
        </w:rPr>
        <w:t>References</w:t>
      </w:r>
    </w:p>
    <w:p w14:paraId="60970BB1" w14:textId="77777777" w:rsidR="001031A6" w:rsidRDefault="001031A6" w:rsidP="001031A6">
      <w:pPr>
        <w:pStyle w:val="textintend2"/>
        <w:widowControl w:val="0"/>
        <w:numPr>
          <w:ilvl w:val="0"/>
          <w:numId w:val="3"/>
        </w:numPr>
        <w:snapToGrid w:val="0"/>
        <w:spacing w:after="0"/>
        <w:rPr>
          <w:szCs w:val="24"/>
        </w:rPr>
      </w:pPr>
      <w:r w:rsidRPr="006E24B3">
        <w:rPr>
          <w:szCs w:val="24"/>
          <w:lang w:val="en-GB"/>
        </w:rPr>
        <w:t>RP-212657</w:t>
      </w:r>
      <w:r>
        <w:rPr>
          <w:szCs w:val="24"/>
        </w:rPr>
        <w:t>, “</w:t>
      </w:r>
      <w:r w:rsidRPr="006E24B3">
        <w:rPr>
          <w:szCs w:val="24"/>
        </w:rPr>
        <w:t>Additional Guidance on RAN Rel-18 Email Discussion during October 20th to 29th</w:t>
      </w:r>
      <w:r>
        <w:rPr>
          <w:szCs w:val="24"/>
        </w:rPr>
        <w:t>”, RAN#94-e</w:t>
      </w:r>
    </w:p>
    <w:p w14:paraId="1DA8753F" w14:textId="77777777" w:rsidR="001031A6" w:rsidRPr="00404F6E" w:rsidRDefault="001031A6" w:rsidP="001031A6">
      <w:pPr>
        <w:pStyle w:val="textintend2"/>
        <w:widowControl w:val="0"/>
        <w:numPr>
          <w:ilvl w:val="0"/>
          <w:numId w:val="3"/>
        </w:numPr>
        <w:snapToGrid w:val="0"/>
        <w:spacing w:after="0"/>
        <w:rPr>
          <w:szCs w:val="24"/>
        </w:rPr>
      </w:pPr>
      <w:r w:rsidRPr="00404F6E">
        <w:rPr>
          <w:szCs w:val="24"/>
        </w:rPr>
        <w:t>RP-2126</w:t>
      </w:r>
      <w:r>
        <w:rPr>
          <w:szCs w:val="24"/>
        </w:rPr>
        <w:t>78</w:t>
      </w:r>
      <w:r w:rsidRPr="00404F6E">
        <w:rPr>
          <w:szCs w:val="24"/>
        </w:rPr>
        <w:t>, “Moderator’s summary for discussion [RAN94e-R18Prep-18] Additional Topological Improvements –</w:t>
      </w:r>
      <w:r>
        <w:rPr>
          <w:szCs w:val="24"/>
        </w:rPr>
        <w:t xml:space="preserve"> </w:t>
      </w:r>
      <w:r w:rsidRPr="00404F6E">
        <w:rPr>
          <w:szCs w:val="24"/>
        </w:rPr>
        <w:t>IAM/VMR”, RAN#94-e</w:t>
      </w:r>
    </w:p>
    <w:p w14:paraId="62A6B399" w14:textId="77777777" w:rsidR="001031A6" w:rsidRPr="002545AC" w:rsidRDefault="001031A6" w:rsidP="001031A6">
      <w:pPr>
        <w:pStyle w:val="textintend2"/>
        <w:widowControl w:val="0"/>
        <w:numPr>
          <w:ilvl w:val="0"/>
          <w:numId w:val="3"/>
        </w:numPr>
        <w:snapToGrid w:val="0"/>
        <w:spacing w:after="0"/>
        <w:rPr>
          <w:szCs w:val="24"/>
        </w:rPr>
      </w:pPr>
      <w:r w:rsidRPr="002860FB">
        <w:rPr>
          <w:szCs w:val="24"/>
        </w:rPr>
        <w:t>RP-212719</w:t>
      </w:r>
      <w:r>
        <w:rPr>
          <w:szCs w:val="24"/>
        </w:rPr>
        <w:t>,</w:t>
      </w:r>
      <w:r w:rsidRPr="002A7F30">
        <w:rPr>
          <w:szCs w:val="24"/>
        </w:rPr>
        <w:t xml:space="preserve"> </w:t>
      </w:r>
      <w:r>
        <w:rPr>
          <w:szCs w:val="24"/>
        </w:rPr>
        <w:t>“</w:t>
      </w:r>
      <w:r w:rsidRPr="002860FB">
        <w:rPr>
          <w:szCs w:val="24"/>
        </w:rPr>
        <w:t>New WID draft Mobile IAB</w:t>
      </w:r>
      <w:r>
        <w:rPr>
          <w:szCs w:val="24"/>
        </w:rPr>
        <w:t>”, RAN#94-e</w:t>
      </w:r>
    </w:p>
    <w:p w14:paraId="6A998FB7" w14:textId="77777777" w:rsidR="00512AD3" w:rsidRPr="001031A6" w:rsidRDefault="001031A6">
      <w:pPr>
        <w:rPr>
          <w:lang w:val="en-US"/>
        </w:rPr>
      </w:pPr>
    </w:p>
    <w:sectPr w:rsidR="00512AD3" w:rsidRPr="001031A6" w:rsidSect="0072043A">
      <w:footerReference w:type="default" r:id="rId5"/>
      <w:pgSz w:w="12240" w:h="15840" w:code="1"/>
      <w:pgMar w:top="1411" w:right="1138" w:bottom="1138" w:left="1138" w:header="850" w:footer="0"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i">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4D9E3" w14:textId="77777777" w:rsidR="00BC062F" w:rsidRDefault="001031A6">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5C67A31E" w14:textId="77777777" w:rsidR="00BC062F" w:rsidRDefault="001031A6">
    <w:pPr>
      <w:pStyle w:val="Footer"/>
      <w:jc w:val="cen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703157D4"/>
    <w:multiLevelType w:val="multilevel"/>
    <w:tmpl w:val="80445272"/>
    <w:lvl w:ilvl="0">
      <w:start w:val="1"/>
      <w:numFmt w:val="decimal"/>
      <w:pStyle w:val="Heading1"/>
      <w:lvlText w:val="%1."/>
      <w:lvlJc w:val="left"/>
      <w:pPr>
        <w:tabs>
          <w:tab w:val="num" w:pos="2553"/>
        </w:tabs>
        <w:ind w:left="2553" w:hanging="709"/>
      </w:pPr>
      <w:rPr>
        <w:rFonts w:hint="eastAsia"/>
        <w:b/>
        <w:lang w:val="en-US"/>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31A6"/>
    <w:rsid w:val="001031A6"/>
    <w:rsid w:val="002B0262"/>
    <w:rsid w:val="00670D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8E9066E"/>
  <w15:chartTrackingRefBased/>
  <w15:docId w15:val="{6CE1EF4C-E8FB-44AC-95C9-6FF1BF7C5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1A6"/>
    <w:pPr>
      <w:snapToGrid w:val="0"/>
      <w:spacing w:after="100" w:afterAutospacing="1"/>
      <w:jc w:val="both"/>
    </w:pPr>
    <w:rPr>
      <w:rFonts w:ascii="Times New Roman" w:eastAsia="MS Gothic" w:hAnsi="Times New Roman" w:cs="Times New Roman"/>
      <w:kern w:val="0"/>
      <w:sz w:val="24"/>
      <w:szCs w:val="20"/>
      <w:lang w:val="en-GB"/>
    </w:rPr>
  </w:style>
  <w:style w:type="paragraph" w:styleId="Heading1">
    <w:name w:val="heading 1"/>
    <w:aliases w:val="H1,h1,app heading 1,l1,Memo Heading 1,h11,h12,h13,h14,h15,h16"/>
    <w:basedOn w:val="Normal"/>
    <w:next w:val="Normal"/>
    <w:link w:val="Heading1Char"/>
    <w:qFormat/>
    <w:rsid w:val="001031A6"/>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3">
    <w:name w:val="heading 3"/>
    <w:aliases w:val="Underrubrik2,H3,no break,Memo Heading 3"/>
    <w:basedOn w:val="Normal"/>
    <w:next w:val="Normal"/>
    <w:link w:val="Heading3Char"/>
    <w:qFormat/>
    <w:rsid w:val="001031A6"/>
    <w:pPr>
      <w:keepNext/>
      <w:numPr>
        <w:ilvl w:val="2"/>
        <w:numId w:val="1"/>
      </w:numPr>
      <w:spacing w:before="240" w:after="60"/>
      <w:outlineLvl w:val="2"/>
    </w:pPr>
    <w:rPr>
      <w:rFonts w:ascii="Arial" w:hAnsi="Arial"/>
      <w:b/>
    </w:rPr>
  </w:style>
  <w:style w:type="paragraph" w:styleId="Heading4">
    <w:name w:val="heading 4"/>
    <w:aliases w:val="h4"/>
    <w:basedOn w:val="Normal"/>
    <w:next w:val="Normal"/>
    <w:link w:val="Heading4Char"/>
    <w:qFormat/>
    <w:rsid w:val="001031A6"/>
    <w:pPr>
      <w:keepNext/>
      <w:numPr>
        <w:ilvl w:val="3"/>
        <w:numId w:val="1"/>
      </w:numPr>
      <w:jc w:val="right"/>
      <w:outlineLvl w:val="3"/>
    </w:pPr>
    <w:rPr>
      <w:rFonts w:ascii="Arial" w:hAnsi="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1031A6"/>
    <w:rPr>
      <w:rFonts w:ascii="Arial" w:eastAsia="MS Gothic" w:hAnsi="Arial" w:cs="Times New Roman"/>
      <w:b/>
      <w:kern w:val="28"/>
      <w:sz w:val="32"/>
      <w:szCs w:val="20"/>
      <w:lang w:val="en-GB"/>
    </w:rPr>
  </w:style>
  <w:style w:type="character" w:customStyle="1" w:styleId="Heading3Char">
    <w:name w:val="Heading 3 Char"/>
    <w:basedOn w:val="DefaultParagraphFont"/>
    <w:link w:val="Heading3"/>
    <w:rsid w:val="001031A6"/>
    <w:rPr>
      <w:rFonts w:ascii="Arial" w:eastAsia="MS Gothic" w:hAnsi="Arial" w:cs="Times New Roman"/>
      <w:b/>
      <w:kern w:val="0"/>
      <w:sz w:val="24"/>
      <w:szCs w:val="20"/>
      <w:lang w:val="en-GB"/>
    </w:rPr>
  </w:style>
  <w:style w:type="character" w:customStyle="1" w:styleId="Heading4Char">
    <w:name w:val="Heading 4 Char"/>
    <w:basedOn w:val="DefaultParagraphFont"/>
    <w:link w:val="Heading4"/>
    <w:rsid w:val="001031A6"/>
    <w:rPr>
      <w:rFonts w:ascii="Arial" w:eastAsia="MS Gothic" w:hAnsi="Arial" w:cs="Times New Roman"/>
      <w:i/>
      <w:kern w:val="0"/>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1031A6"/>
    <w:pPr>
      <w:widowControl w:val="0"/>
    </w:pPr>
    <w:rPr>
      <w:rFonts w:ascii="Arial" w:eastAsia="MS Mincho"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031A6"/>
    <w:rPr>
      <w:rFonts w:ascii="Arial" w:eastAsia="MS Mincho" w:hAnsi="Arial" w:cs="Times New Roman"/>
      <w:b/>
      <w:noProof/>
      <w:kern w:val="0"/>
      <w:sz w:val="18"/>
      <w:szCs w:val="20"/>
      <w:lang w:val="en-GB"/>
    </w:rPr>
  </w:style>
  <w:style w:type="paragraph" w:styleId="Footer">
    <w:name w:val="footer"/>
    <w:basedOn w:val="Normal"/>
    <w:link w:val="FooterChar"/>
    <w:uiPriority w:val="99"/>
    <w:rsid w:val="001031A6"/>
    <w:pPr>
      <w:tabs>
        <w:tab w:val="center" w:pos="4252"/>
        <w:tab w:val="right" w:pos="8504"/>
      </w:tabs>
    </w:pPr>
  </w:style>
  <w:style w:type="character" w:customStyle="1" w:styleId="FooterChar">
    <w:name w:val="Footer Char"/>
    <w:basedOn w:val="DefaultParagraphFont"/>
    <w:link w:val="Footer"/>
    <w:uiPriority w:val="99"/>
    <w:rsid w:val="001031A6"/>
    <w:rPr>
      <w:rFonts w:ascii="Times New Roman" w:eastAsia="MS Gothic" w:hAnsi="Times New Roman" w:cs="Times New Roman"/>
      <w:kern w:val="0"/>
      <w:sz w:val="24"/>
      <w:szCs w:val="20"/>
      <w:lang w:val="en-GB"/>
    </w:rPr>
  </w:style>
  <w:style w:type="table" w:styleId="TableGrid">
    <w:name w:val="Table Grid"/>
    <w:aliases w:val="TableGrid"/>
    <w:basedOn w:val="TableNormal"/>
    <w:uiPriority w:val="99"/>
    <w:rsid w:val="001031A6"/>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1031A6"/>
    <w:rPr>
      <w:b/>
      <w:bCs/>
    </w:rPr>
  </w:style>
  <w:style w:type="paragraph" w:customStyle="1" w:styleId="textintend2">
    <w:name w:val="text intend 2"/>
    <w:basedOn w:val="Normal"/>
    <w:rsid w:val="001031A6"/>
    <w:pPr>
      <w:numPr>
        <w:numId w:val="2"/>
      </w:numPr>
      <w:overflowPunct w:val="0"/>
      <w:autoSpaceDE w:val="0"/>
      <w:autoSpaceDN w:val="0"/>
      <w:adjustRightInd w:val="0"/>
      <w:snapToGrid/>
      <w:spacing w:after="120" w:afterAutospacing="0"/>
      <w:textAlignment w:val="baseline"/>
    </w:pPr>
    <w:rPr>
      <w:rFonts w:eastAsia="MS Mincho"/>
      <w:lang w:val="en-US" w:eastAsia="en-GB"/>
    </w:rPr>
  </w:style>
  <w:style w:type="character" w:customStyle="1" w:styleId="maintextChar">
    <w:name w:val="main text Char"/>
    <w:link w:val="maintext"/>
    <w:qFormat/>
    <w:locked/>
    <w:rsid w:val="001031A6"/>
    <w:rPr>
      <w:rFonts w:eastAsia="Malgun Gothic" w:cs="Batang"/>
      <w:sz w:val="22"/>
      <w:lang w:eastAsia="ko-KR"/>
    </w:rPr>
  </w:style>
  <w:style w:type="paragraph" w:customStyle="1" w:styleId="maintext">
    <w:name w:val="main text"/>
    <w:basedOn w:val="Normal"/>
    <w:link w:val="maintextChar"/>
    <w:qFormat/>
    <w:rsid w:val="001031A6"/>
    <w:pPr>
      <w:widowControl w:val="0"/>
      <w:snapToGrid/>
      <w:spacing w:before="60" w:after="60" w:afterAutospacing="0" w:line="288" w:lineRule="auto"/>
      <w:ind w:firstLineChars="200" w:firstLine="200"/>
    </w:pPr>
    <w:rPr>
      <w:rFonts w:asciiTheme="minorHAnsi" w:eastAsia="Malgun Gothic" w:hAnsiTheme="minorHAnsi" w:cs="Batang"/>
      <w:kern w:val="2"/>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728</Words>
  <Characters>4154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Awn | Awn | RMI</dc:creator>
  <cp:keywords/>
  <dc:description/>
  <cp:lastModifiedBy>Muhammad, Awn | Awn | RMI</cp:lastModifiedBy>
  <cp:revision>1</cp:revision>
  <dcterms:created xsi:type="dcterms:W3CDTF">2021-11-29T13:33:00Z</dcterms:created>
  <dcterms:modified xsi:type="dcterms:W3CDTF">2021-11-29T13:40:00Z</dcterms:modified>
</cp:coreProperties>
</file>